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76" w:rsidRDefault="000B0D76" w:rsidP="000B0D76">
      <w:pPr>
        <w:pStyle w:val="Ttulo2"/>
        <w:ind w:left="0"/>
        <w:jc w:val="both"/>
      </w:pPr>
      <w:r>
        <w:rPr>
          <w:rFonts w:ascii="Times New Roman" w:hAnsi="Times New Roman"/>
          <w:sz w:val="28"/>
          <w:szCs w:val="28"/>
        </w:rPr>
        <w:t>EXCELENTÍSSIMO SENHOR DOUTOR JUIZ DE DIREITO DA (…)</w:t>
      </w:r>
    </w:p>
    <w:p w:rsid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9E3" w:rsidRP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09E3" w:rsidRPr="000B0D76">
        <w:rPr>
          <w:rFonts w:ascii="Times New Roman" w:hAnsi="Times New Roman" w:cs="Times New Roman"/>
          <w:sz w:val="28"/>
          <w:szCs w:val="28"/>
        </w:rPr>
        <w:t>(...), já qualificados na ação rescisória, cumulada com devolução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9E3" w:rsidRPr="000B0D76">
        <w:rPr>
          <w:rFonts w:ascii="Times New Roman" w:hAnsi="Times New Roman" w:cs="Times New Roman"/>
          <w:sz w:val="28"/>
          <w:szCs w:val="28"/>
        </w:rPr>
        <w:t>valores que movem em face de (...) vem, respeitosamente, perante Vossa Excelência, com fundamento no art. 350 e 351 do Código de Processo Civil, apresentar sua manifestação à contestação:</w:t>
      </w:r>
    </w:p>
    <w:p w:rsid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9E3" w:rsidRP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  <w:r w:rsidRPr="000B0D76">
        <w:rPr>
          <w:rFonts w:ascii="Times New Roman" w:hAnsi="Times New Roman" w:cs="Times New Roman"/>
          <w:sz w:val="28"/>
          <w:szCs w:val="28"/>
        </w:rPr>
        <w:t>PRELIMINARES</w:t>
      </w:r>
    </w:p>
    <w:p w:rsidR="000709E3" w:rsidRPr="000B0D76" w:rsidRDefault="000709E3" w:rsidP="000B0D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D76">
        <w:rPr>
          <w:rFonts w:ascii="Times New Roman" w:hAnsi="Times New Roman" w:cs="Times New Roman"/>
          <w:b/>
          <w:sz w:val="28"/>
          <w:szCs w:val="28"/>
        </w:rPr>
        <w:t>a) Em relação às preliminares, alega o réu:</w:t>
      </w:r>
    </w:p>
    <w:p w:rsidR="000709E3" w:rsidRP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709E3" w:rsidRPr="000B0D76">
        <w:rPr>
          <w:rFonts w:ascii="Times New Roman" w:hAnsi="Times New Roman" w:cs="Times New Roman"/>
          <w:sz w:val="28"/>
          <w:szCs w:val="28"/>
        </w:rPr>
        <w:t>a.</w:t>
      </w:r>
      <w:proofErr w:type="gramEnd"/>
      <w:r w:rsidR="000709E3" w:rsidRPr="000B0D76">
        <w:rPr>
          <w:rFonts w:ascii="Times New Roman" w:hAnsi="Times New Roman" w:cs="Times New Roman"/>
          <w:sz w:val="28"/>
          <w:szCs w:val="28"/>
        </w:rPr>
        <w:t>1) que o valor atribuído pela autora deve ser corrigido por Vossa Excelência nos termos do art. 292, § 3º do Código de Processo Civil, determinando o complemento das custas no prazo legal sob pena de indeferimento da inicial (CPC, art. 321, parágrafo único).</w:t>
      </w:r>
    </w:p>
    <w:p w:rsidR="000709E3" w:rsidRP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09E3" w:rsidRPr="000B0D76">
        <w:rPr>
          <w:rFonts w:ascii="Times New Roman" w:hAnsi="Times New Roman" w:cs="Times New Roman"/>
          <w:sz w:val="28"/>
          <w:szCs w:val="28"/>
        </w:rPr>
        <w:t>Entretanto, o valor da causa corresponde exatamente ao valor do contrato atualizado, não sabendo a autora, diante da alegação genérica, qual o fundamento da preliminar deduzida.</w:t>
      </w:r>
    </w:p>
    <w:p w:rsidR="000709E3" w:rsidRP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09E3" w:rsidRPr="000B0D76">
        <w:rPr>
          <w:rFonts w:ascii="Times New Roman" w:hAnsi="Times New Roman" w:cs="Times New Roman"/>
          <w:sz w:val="28"/>
          <w:szCs w:val="28"/>
        </w:rPr>
        <w:t>Neste sentido, segue o cálculo do valor atualizado do contrato: (</w:t>
      </w:r>
      <w:proofErr w:type="gramStart"/>
      <w:r w:rsidR="000709E3" w:rsidRPr="000B0D76">
        <w:rPr>
          <w:rFonts w:ascii="Times New Roman" w:hAnsi="Times New Roman" w:cs="Times New Roman"/>
          <w:sz w:val="28"/>
          <w:szCs w:val="28"/>
        </w:rPr>
        <w:t>...) a.2)</w:t>
      </w:r>
      <w:proofErr w:type="gramEnd"/>
      <w:r w:rsidR="000709E3" w:rsidRPr="000B0D76">
        <w:rPr>
          <w:rFonts w:ascii="Times New Roman" w:hAnsi="Times New Roman" w:cs="Times New Roman"/>
          <w:sz w:val="28"/>
          <w:szCs w:val="28"/>
        </w:rPr>
        <w:t xml:space="preserve">  Incompetência  (CPC,  art.  64),  tendo  em vista  que  aduz ser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9E3" w:rsidRPr="000B0D76">
        <w:rPr>
          <w:rFonts w:ascii="Times New Roman" w:hAnsi="Times New Roman" w:cs="Times New Roman"/>
          <w:sz w:val="28"/>
          <w:szCs w:val="28"/>
        </w:rPr>
        <w:t>consumidor e, nessa medida, tratando-se de relação de consumo, nos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9E3" w:rsidRPr="000B0D76">
        <w:rPr>
          <w:rFonts w:ascii="Times New Roman" w:hAnsi="Times New Roman" w:cs="Times New Roman"/>
          <w:sz w:val="28"/>
          <w:szCs w:val="28"/>
        </w:rPr>
        <w:t xml:space="preserve">termos do art. 101, I do Código de Defesa do Consumidor,o reconhecimento da incompetência do </w:t>
      </w:r>
      <w:proofErr w:type="spellStart"/>
      <w:r w:rsidR="000709E3" w:rsidRPr="000B0D76">
        <w:rPr>
          <w:rFonts w:ascii="Times New Roman" w:hAnsi="Times New Roman" w:cs="Times New Roman"/>
          <w:sz w:val="28"/>
          <w:szCs w:val="28"/>
        </w:rPr>
        <w:t>juízocom</w:t>
      </w:r>
      <w:proofErr w:type="spellEnd"/>
      <w:r w:rsidR="000709E3" w:rsidRPr="000B0D76">
        <w:rPr>
          <w:rFonts w:ascii="Times New Roman" w:hAnsi="Times New Roman" w:cs="Times New Roman"/>
          <w:sz w:val="28"/>
          <w:szCs w:val="28"/>
        </w:rPr>
        <w:t xml:space="preserve"> a remessa do processo para o foro (...), inclusive com a suspensão da audiência de conciliação já designada (CPC, art. 340, § 3º).</w:t>
      </w:r>
    </w:p>
    <w:p w:rsidR="000709E3" w:rsidRP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09E3" w:rsidRPr="000B0D76">
        <w:rPr>
          <w:rFonts w:ascii="Times New Roman" w:hAnsi="Times New Roman" w:cs="Times New Roman"/>
          <w:sz w:val="28"/>
          <w:szCs w:val="28"/>
        </w:rPr>
        <w:t>Todavia, a ação foi proposta no foro do local do imóvel, competente para dirimir questões decorrentes de compromisso de compra e venda nos termos Lei Estadual n. 3.947/1983, art. 4º, I, “a” e “b”, segundo o qual é competente o foro regional do local do imóvel, independentemente do valor da causa e, nesse sentido:</w:t>
      </w:r>
    </w:p>
    <w:p w:rsidR="000709E3" w:rsidRPr="000B0D76" w:rsidRDefault="000709E3" w:rsidP="000B0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9E3" w:rsidRPr="000B0D76" w:rsidRDefault="000709E3" w:rsidP="000B0D7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0D76">
        <w:rPr>
          <w:rFonts w:ascii="Times New Roman" w:hAnsi="Times New Roman" w:cs="Times New Roman"/>
          <w:i/>
          <w:sz w:val="28"/>
          <w:szCs w:val="28"/>
        </w:rPr>
        <w:t>Tribunal de Justiça de São Paulo. “Conflito negativo de</w:t>
      </w:r>
      <w:proofErr w:type="gramStart"/>
      <w:r w:rsidRPr="000B0D7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competência. Ação de rescisão contratual, fundada em compromisso de compra e  venda de imóvel. Redistribuição do feito ao Foro Central, em razão  do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valordacausa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exceder o limite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dequinhentos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salários mínimos. Inviabilidade. Competência funcional  dos  foros  regionais  que,  na hipótese, independe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dovaloratribuído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à causa, conforme exceção prevista no artigo 4º, inciso i, alínea ‘b’, da lei estadual nº 3.947/83. Conflito conhecido, com a declaração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dacompetência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dojuízo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suscitado” (Conflito de Competência 0013210-36.2014.8.26.0000 – Relatora:   Claudia  Lucia  Fonseca 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Fanucchi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  –  Comarca:  São  Paulo  –</w:t>
      </w:r>
      <w:r w:rsidR="000B0D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0D76">
        <w:rPr>
          <w:rFonts w:ascii="Times New Roman" w:hAnsi="Times New Roman" w:cs="Times New Roman"/>
          <w:i/>
          <w:sz w:val="28"/>
          <w:szCs w:val="28"/>
        </w:rPr>
        <w:t>Órgão julgador: Câmara Especial – Data do julgamento:  26.05.2014  –  Data de registro:27.05.2014).</w:t>
      </w:r>
    </w:p>
    <w:p w:rsidR="000709E3" w:rsidRPr="000B0D76" w:rsidRDefault="000709E3" w:rsidP="000B0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9E3" w:rsidRP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709E3" w:rsidRPr="000B0D76">
        <w:rPr>
          <w:rFonts w:ascii="Times New Roman" w:hAnsi="Times New Roman" w:cs="Times New Roman"/>
          <w:sz w:val="28"/>
          <w:szCs w:val="28"/>
        </w:rPr>
        <w:t>Outrossim</w:t>
      </w:r>
      <w:proofErr w:type="gramEnd"/>
      <w:r w:rsidR="000709E3" w:rsidRPr="000B0D76">
        <w:rPr>
          <w:rFonts w:ascii="Times New Roman" w:hAnsi="Times New Roman" w:cs="Times New Roman"/>
          <w:sz w:val="28"/>
          <w:szCs w:val="28"/>
        </w:rPr>
        <w:t>, o réu é especulador, adquiriu diversos imóveis para especulação e, inclusive, pretende revender o imóvel objeto da vertente refrega (documento...).</w:t>
      </w:r>
    </w:p>
    <w:p w:rsidR="000709E3" w:rsidRP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09E3" w:rsidRPr="000B0D76">
        <w:rPr>
          <w:rFonts w:ascii="Times New Roman" w:hAnsi="Times New Roman" w:cs="Times New Roman"/>
          <w:sz w:val="28"/>
          <w:szCs w:val="28"/>
        </w:rPr>
        <w:t xml:space="preserve">Sendo assim, não é destinatário final e, </w:t>
      </w:r>
      <w:proofErr w:type="spellStart"/>
      <w:r w:rsidR="000709E3" w:rsidRPr="000B0D76">
        <w:rPr>
          <w:rFonts w:ascii="Times New Roman" w:hAnsi="Times New Roman" w:cs="Times New Roman"/>
          <w:sz w:val="28"/>
          <w:szCs w:val="28"/>
        </w:rPr>
        <w:t>consequentemente</w:t>
      </w:r>
      <w:proofErr w:type="spellEnd"/>
      <w:r w:rsidR="000709E3" w:rsidRPr="000B0D76">
        <w:rPr>
          <w:rFonts w:ascii="Times New Roman" w:hAnsi="Times New Roman" w:cs="Times New Roman"/>
          <w:sz w:val="28"/>
          <w:szCs w:val="28"/>
        </w:rPr>
        <w:t xml:space="preserve">, nos termos dos </w:t>
      </w:r>
      <w:proofErr w:type="spellStart"/>
      <w:r w:rsidR="000709E3" w:rsidRPr="000B0D76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0709E3" w:rsidRPr="000B0D76">
        <w:rPr>
          <w:rFonts w:ascii="Times New Roman" w:hAnsi="Times New Roman" w:cs="Times New Roman"/>
          <w:sz w:val="28"/>
          <w:szCs w:val="28"/>
        </w:rPr>
        <w:t xml:space="preserve">. 2º e 3º do Código de Defesa do Consumidor a este diploma legal não se submete, não atraindo, assim, a aplicação da prerrogativa de foro do art. 101, Ida Lei </w:t>
      </w:r>
      <w:proofErr w:type="spellStart"/>
      <w:r w:rsidR="000709E3" w:rsidRPr="000B0D76">
        <w:rPr>
          <w:rFonts w:ascii="Times New Roman" w:hAnsi="Times New Roman" w:cs="Times New Roman"/>
          <w:sz w:val="28"/>
          <w:szCs w:val="28"/>
        </w:rPr>
        <w:t>Consumerista</w:t>
      </w:r>
      <w:proofErr w:type="spellEnd"/>
      <w:r w:rsidR="000709E3" w:rsidRPr="000B0D76">
        <w:rPr>
          <w:rFonts w:ascii="Times New Roman" w:hAnsi="Times New Roman" w:cs="Times New Roman"/>
          <w:sz w:val="28"/>
          <w:szCs w:val="28"/>
        </w:rPr>
        <w:t>:</w:t>
      </w:r>
    </w:p>
    <w:p w:rsidR="000709E3" w:rsidRPr="000B0D76" w:rsidRDefault="000709E3" w:rsidP="000B0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9E3" w:rsidRPr="000B0D76" w:rsidRDefault="000709E3" w:rsidP="000B0D7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0D76">
        <w:rPr>
          <w:rFonts w:ascii="Times New Roman" w:hAnsi="Times New Roman" w:cs="Times New Roman"/>
          <w:i/>
          <w:sz w:val="28"/>
          <w:szCs w:val="28"/>
        </w:rPr>
        <w:t>Tribunal de Justiça de São Paulo. “Compromisso de compra e venda – Fundo de comércio – Preliminares corretamente afastadas</w:t>
      </w:r>
      <w:proofErr w:type="gramStart"/>
      <w:r w:rsidRPr="000B0D7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– Cerceamento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dedefesa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– (...)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Indenizaçãopor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danos morais –  Restituição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devalores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– Inadmissibilidade – Contrato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dealto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risco comum no ramo de atividade e de conhecimento dos compradores – Inviabilidade de devolução do montante gasto na recuperação do imóvel   e aquisição de bens para reestruturação e modernização – Dispêndio destinado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lastRenderedPageBreak/>
        <w:t>aoaumentodacapacidade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produtiva visando lucro por iniciativa exclusiva do investidor – Ônus da sucumbência repartidos igualitariamente – Recurso provido em parte, com observação. Perdas e danos – Lucros cessantes – Improcedência – Afastamento mantido por seus próprios fundamentos – Inaplicabilidade do Código de Defesa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doConsumidor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– Contrato não derivado de relação de consumo, o que desautoriza a restituição de valores pagos – Inviabilidade do retorno ao status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quo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ante em razão da característica do negócio realizado, além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dalocação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a terceiro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deboa-fé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– Ônus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dasucumbência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repartidos igualitariamente – Recurso provido em parte” (Apelação0087483- 35.2004.8.26.0000 – Relator: Joaquim Garcia – Comarca: Itapecerica da Serra – Órgão julgador: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8ªCâmara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deDireito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Privado – Data do julgamento: 27.05.2009 – Data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deregistro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>: 08.06.2009  –  Outros  números: 3428604300).</w:t>
      </w:r>
    </w:p>
    <w:p w:rsidR="000709E3" w:rsidRPr="000B0D76" w:rsidRDefault="000709E3" w:rsidP="000B0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9E3" w:rsidRP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709E3" w:rsidRPr="000B0D76">
        <w:rPr>
          <w:rFonts w:ascii="Times New Roman" w:hAnsi="Times New Roman" w:cs="Times New Roman"/>
          <w:sz w:val="28"/>
          <w:szCs w:val="28"/>
        </w:rPr>
        <w:t>a.</w:t>
      </w:r>
      <w:proofErr w:type="gramEnd"/>
      <w:r w:rsidR="000709E3" w:rsidRPr="000B0D76">
        <w:rPr>
          <w:rFonts w:ascii="Times New Roman" w:hAnsi="Times New Roman" w:cs="Times New Roman"/>
          <w:sz w:val="28"/>
          <w:szCs w:val="28"/>
        </w:rPr>
        <w:t>3) Ilegitimidade de parte: Nos termos do art. 338 do Código de Processo Civil, em razão da cessão noticiada à fls. (...), propugna o réu a sua ilegitimidade coma substituição pelo cessionário.</w:t>
      </w:r>
    </w:p>
    <w:p w:rsidR="008219E3" w:rsidRP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09E3" w:rsidRPr="000B0D76">
        <w:rPr>
          <w:rFonts w:ascii="Times New Roman" w:hAnsi="Times New Roman" w:cs="Times New Roman"/>
          <w:sz w:val="28"/>
          <w:szCs w:val="28"/>
        </w:rPr>
        <w:t>Nada obstante, a cessão confessadamente feita sem a anuência da autora a ela não pode ser oposta e, nesta medida:</w:t>
      </w:r>
    </w:p>
    <w:p w:rsidR="000709E3" w:rsidRPr="000B0D76" w:rsidRDefault="000709E3" w:rsidP="000B0D7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0D76">
        <w:rPr>
          <w:rFonts w:ascii="Times New Roman" w:hAnsi="Times New Roman" w:cs="Times New Roman"/>
          <w:i/>
          <w:sz w:val="28"/>
          <w:szCs w:val="28"/>
        </w:rPr>
        <w:t>Tribunal de Justiça de São Paulo.  “Agravo</w:t>
      </w:r>
      <w:proofErr w:type="gramStart"/>
      <w:r w:rsidRPr="000B0D7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de  instrumento.  Suspensão da ordem de reintegração de posse deferida na sentença como efeito da resolução do contrato de compromisso de compra e venda inadimplido. Impossibilidade. 1.Contrato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decompromisso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decompra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e venda. Cessão dos direitos a terceiro sem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anuênciadacompromissária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vendedora. Não se discute a validade dos “contratos de gaveta” entre as partes contratantes, mas não é razoável admitir a sua oposição em face  da compromissária vendedora que a ele não anuiu. Diante da falta de anuência da agravante à cessão de direitos celebrada entre o agravado e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oscompromissários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compradores originais, não havia impedimento à resolução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docontrato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decompromisso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decompra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e venda, e à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consequente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reintegração de posse do imóvel em seu favor. 2. E não importa o fato de que o agravado não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integrouo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polo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 passivo  da demanda na qual foi determinada a reintegração de posse, pois, se o ocupante do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imóvelrecebeu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 a  posse  dos  compromissários compradores, está sujeito ao destino que receber o contrato originário e por isso não precisava ser chamado ao processo. 3. </w:t>
      </w:r>
      <w:r w:rsidRPr="000B0D7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Vale lembrar, ainda, que a posse dos cessionários sobre o imóvel tem o mesmo  caráter, porque derivada, da posse do cedente, de forma que se  é  injusta  a  posse do cedente em razão da sua natureza precária, aquela da qual foi derivada é igualmente injusta, daí o acerto em manter a reintegração de posse. Recurso provido para autorizar o cumprimento da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ordemde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reintegração de posse do imóvel deferida em favor da agravante” (Agravo de Instrumento 0106112-42.2013.8.26.0000, rel.  Carlos  Alberto 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Garbi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>,  10ª Câmara de Direito Privado,  j. em 03.09.2013,  Registro: 05.09.2013).</w:t>
      </w:r>
    </w:p>
    <w:p w:rsidR="000709E3" w:rsidRPr="000B0D76" w:rsidRDefault="000709E3" w:rsidP="000B0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9E3" w:rsidRP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09E3" w:rsidRPr="000B0D76">
        <w:rPr>
          <w:rFonts w:ascii="Times New Roman" w:hAnsi="Times New Roman" w:cs="Times New Roman"/>
          <w:sz w:val="28"/>
          <w:szCs w:val="28"/>
        </w:rPr>
        <w:t>Posta assim a questão, o réu é, evidentemente, parte legítima, devendo ser afastada a alegação preliminar.</w:t>
      </w:r>
    </w:p>
    <w:p w:rsidR="000709E3" w:rsidRP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  <w:r w:rsidRPr="000B0D76">
        <w:rPr>
          <w:rFonts w:ascii="Times New Roman" w:hAnsi="Times New Roman" w:cs="Times New Roman"/>
          <w:sz w:val="28"/>
          <w:szCs w:val="28"/>
        </w:rPr>
        <w:t>MÉRITO</w:t>
      </w:r>
    </w:p>
    <w:p w:rsidR="000709E3" w:rsidRPr="000B0D76" w:rsidRDefault="000709E3" w:rsidP="000B0D7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0D76">
        <w:rPr>
          <w:rFonts w:ascii="Times New Roman" w:hAnsi="Times New Roman" w:cs="Times New Roman"/>
          <w:color w:val="FF0000"/>
          <w:sz w:val="28"/>
          <w:szCs w:val="28"/>
        </w:rPr>
        <w:t>(argumentos para rebater o mérito)</w:t>
      </w:r>
    </w:p>
    <w:p w:rsid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9E3" w:rsidRP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  <w:r w:rsidRPr="000B0D76">
        <w:rPr>
          <w:rFonts w:ascii="Times New Roman" w:hAnsi="Times New Roman" w:cs="Times New Roman"/>
          <w:sz w:val="28"/>
          <w:szCs w:val="28"/>
        </w:rPr>
        <w:t>LITIGÂNCIA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D76">
        <w:rPr>
          <w:rFonts w:ascii="Times New Roman" w:hAnsi="Times New Roman" w:cs="Times New Roman"/>
          <w:sz w:val="28"/>
          <w:szCs w:val="28"/>
        </w:rPr>
        <w:t>MÁ-FÉ</w:t>
      </w:r>
    </w:p>
    <w:p w:rsidR="000709E3" w:rsidRP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09E3" w:rsidRPr="000B0D76">
        <w:rPr>
          <w:rFonts w:ascii="Times New Roman" w:hAnsi="Times New Roman" w:cs="Times New Roman"/>
          <w:sz w:val="28"/>
          <w:szCs w:val="28"/>
        </w:rPr>
        <w:t xml:space="preserve">Em virtude do que foi exposto, demonstrando ausência de qualquer obrigação com os princípios da lealdade processual, verdade e boa- fé, a ré alegou inércia proposital dos autores afrontando documento elaborado por ela própria (documento </w:t>
      </w:r>
      <w:proofErr w:type="gramStart"/>
      <w:r w:rsidR="000709E3" w:rsidRPr="000B0D7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709E3" w:rsidRPr="000B0D76">
        <w:rPr>
          <w:rFonts w:ascii="Times New Roman" w:hAnsi="Times New Roman" w:cs="Times New Roman"/>
          <w:sz w:val="28"/>
          <w:szCs w:val="28"/>
        </w:rPr>
        <w:t>), tentando mascarar a  verdade e embair a média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9E3" w:rsidRPr="000B0D76">
        <w:rPr>
          <w:rFonts w:ascii="Times New Roman" w:hAnsi="Times New Roman" w:cs="Times New Roman"/>
          <w:sz w:val="28"/>
          <w:szCs w:val="28"/>
        </w:rPr>
        <w:t>argúcia.</w:t>
      </w:r>
    </w:p>
    <w:p w:rsidR="000709E3" w:rsidRP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09E3" w:rsidRPr="000B0D76">
        <w:rPr>
          <w:rFonts w:ascii="Times New Roman" w:hAnsi="Times New Roman" w:cs="Times New Roman"/>
          <w:sz w:val="28"/>
          <w:szCs w:val="28"/>
        </w:rPr>
        <w:t>Assim, aduz contestação contra fatos incontroversos, sem</w:t>
      </w:r>
      <w:proofErr w:type="gramStart"/>
      <w:r w:rsidR="000709E3" w:rsidRPr="000B0D7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709E3" w:rsidRPr="000B0D76">
        <w:rPr>
          <w:rFonts w:ascii="Times New Roman" w:hAnsi="Times New Roman" w:cs="Times New Roman"/>
          <w:sz w:val="28"/>
          <w:szCs w:val="28"/>
        </w:rPr>
        <w:t>qualquer</w:t>
      </w:r>
      <w:r w:rsidR="008219E3" w:rsidRPr="000B0D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argumento lógico, para </w:t>
      </w:r>
      <w:r>
        <w:rPr>
          <w:rFonts w:ascii="Times New Roman" w:hAnsi="Times New Roman" w:cs="Times New Roman"/>
          <w:sz w:val="28"/>
          <w:szCs w:val="28"/>
        </w:rPr>
        <w:tab/>
        <w:t xml:space="preserve">fins manifestamente </w:t>
      </w:r>
      <w:r w:rsidR="000709E3" w:rsidRPr="000B0D76">
        <w:rPr>
          <w:rFonts w:ascii="Times New Roman" w:hAnsi="Times New Roman" w:cs="Times New Roman"/>
          <w:sz w:val="28"/>
          <w:szCs w:val="28"/>
        </w:rPr>
        <w:t>procrastinatórios, tumultuando o processo e altercando-lhe a verdade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9E3" w:rsidRPr="000B0D76">
        <w:rPr>
          <w:rFonts w:ascii="Times New Roman" w:hAnsi="Times New Roman" w:cs="Times New Roman"/>
          <w:sz w:val="28"/>
          <w:szCs w:val="28"/>
        </w:rPr>
        <w:t>processual.</w:t>
      </w:r>
    </w:p>
    <w:p w:rsidR="000709E3" w:rsidRP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09E3" w:rsidRPr="000B0D76">
        <w:rPr>
          <w:rFonts w:ascii="Times New Roman" w:hAnsi="Times New Roman" w:cs="Times New Roman"/>
          <w:sz w:val="28"/>
          <w:szCs w:val="28"/>
        </w:rPr>
        <w:t xml:space="preserve">De acordo com o art. 80 do Código de Processo Civil, </w:t>
      </w:r>
      <w:proofErr w:type="gramStart"/>
      <w:r w:rsidR="000709E3" w:rsidRPr="000B0D76">
        <w:rPr>
          <w:rFonts w:ascii="Times New Roman" w:hAnsi="Times New Roman" w:cs="Times New Roman"/>
          <w:sz w:val="28"/>
          <w:szCs w:val="28"/>
        </w:rPr>
        <w:t>litiga</w:t>
      </w:r>
      <w:proofErr w:type="gramEnd"/>
      <w:r w:rsidR="000709E3" w:rsidRPr="000B0D76">
        <w:rPr>
          <w:rFonts w:ascii="Times New Roman" w:hAnsi="Times New Roman" w:cs="Times New Roman"/>
          <w:sz w:val="28"/>
          <w:szCs w:val="28"/>
        </w:rPr>
        <w:t xml:space="preserve"> de má- fé:</w:t>
      </w:r>
    </w:p>
    <w:p w:rsidR="000709E3" w:rsidRPr="000B0D76" w:rsidRDefault="000709E3" w:rsidP="000B0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9E3" w:rsidRPr="000B0D76" w:rsidRDefault="000709E3" w:rsidP="000B0D7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0D76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Art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80. Considera-se litigante de má fé aquele</w:t>
      </w:r>
      <w:proofErr w:type="gramStart"/>
      <w:r w:rsidRPr="000B0D76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Pr="000B0D76">
        <w:rPr>
          <w:rFonts w:ascii="Times New Roman" w:hAnsi="Times New Roman" w:cs="Times New Roman"/>
          <w:i/>
          <w:sz w:val="28"/>
          <w:szCs w:val="28"/>
        </w:rPr>
        <w:t>que:</w:t>
      </w:r>
    </w:p>
    <w:p w:rsidR="000709E3" w:rsidRPr="000B0D76" w:rsidRDefault="000709E3" w:rsidP="000B0D7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0D76">
        <w:rPr>
          <w:rFonts w:ascii="Times New Roman" w:hAnsi="Times New Roman" w:cs="Times New Roman"/>
          <w:i/>
          <w:sz w:val="28"/>
          <w:szCs w:val="28"/>
        </w:rPr>
        <w:t>– deduzir pretensão ou defesa contra texto expresso de lei ou fato incontroverso.</w:t>
      </w:r>
    </w:p>
    <w:p w:rsidR="000709E3" w:rsidRPr="000B0D76" w:rsidRDefault="000709E3" w:rsidP="000B0D7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0D76">
        <w:rPr>
          <w:rFonts w:ascii="Times New Roman" w:hAnsi="Times New Roman" w:cs="Times New Roman"/>
          <w:i/>
          <w:sz w:val="28"/>
          <w:szCs w:val="28"/>
        </w:rPr>
        <w:lastRenderedPageBreak/>
        <w:t>– alterar a verdade dos fatos. (...)</w:t>
      </w:r>
    </w:p>
    <w:p w:rsidR="000709E3" w:rsidRPr="000B0D76" w:rsidRDefault="000709E3" w:rsidP="000B0D76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B0D76">
        <w:rPr>
          <w:rFonts w:ascii="Times New Roman" w:hAnsi="Times New Roman" w:cs="Times New Roman"/>
          <w:i/>
          <w:sz w:val="28"/>
          <w:szCs w:val="28"/>
        </w:rPr>
        <w:t xml:space="preserve">V – proceder de modo temerário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emqualquer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incidente ou ato do processo”</w:t>
      </w:r>
      <w:proofErr w:type="gramEnd"/>
    </w:p>
    <w:p w:rsidR="000709E3" w:rsidRPr="000B0D76" w:rsidRDefault="000709E3" w:rsidP="000B0D7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709E3" w:rsidRP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09E3" w:rsidRPr="000B0D76">
        <w:rPr>
          <w:rFonts w:ascii="Times New Roman" w:hAnsi="Times New Roman" w:cs="Times New Roman"/>
          <w:sz w:val="28"/>
          <w:szCs w:val="28"/>
        </w:rPr>
        <w:t>Alterar a verdade dos fatos, segundo Nelson Nery Jr. e Rosa Maria Andrade Nery,</w:t>
      </w:r>
    </w:p>
    <w:p w:rsidR="000709E3" w:rsidRPr="000B0D76" w:rsidRDefault="000709E3" w:rsidP="000B0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9E3" w:rsidRPr="000B0D76" w:rsidRDefault="000709E3" w:rsidP="000B0D7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0D76">
        <w:rPr>
          <w:rFonts w:ascii="Times New Roman" w:hAnsi="Times New Roman" w:cs="Times New Roman"/>
          <w:i/>
          <w:sz w:val="28"/>
          <w:szCs w:val="28"/>
        </w:rPr>
        <w:t xml:space="preserve">“(...) consiste em afirmar fato inexistente, negar fato existente ou dar versão mentirosa para fato </w:t>
      </w:r>
      <w:proofErr w:type="gramStart"/>
      <w:r w:rsidRPr="000B0D76">
        <w:rPr>
          <w:rFonts w:ascii="Times New Roman" w:hAnsi="Times New Roman" w:cs="Times New Roman"/>
          <w:i/>
          <w:sz w:val="28"/>
          <w:szCs w:val="28"/>
        </w:rPr>
        <w:t>verdadeiro.</w:t>
      </w:r>
      <w:proofErr w:type="gram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A Lei 6.771/1980 retirou o  elemento subjetivo ‘intencionalmente’ desta norma [se referindo ao equivalente art. 17 do CPC/1973], de sorte que não mais se exige a intenção, o dolo de alterar a verdade dos fatos para caracterizar a litigância de má-fé. Basta a culpa ou o erro inescusável. A responsabilidade do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litigantede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má-fé que causa dano processual é  aferida e determinada nos mesmos autos, não havendo necessidade de  ser ajuizada ação autônoma para tanto.”</w:t>
      </w:r>
    </w:p>
    <w:p w:rsidR="000709E3" w:rsidRPr="000B0D76" w:rsidRDefault="000709E3" w:rsidP="000B0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9E3" w:rsidRP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09E3" w:rsidRPr="000B0D76">
        <w:rPr>
          <w:rFonts w:ascii="Times New Roman" w:hAnsi="Times New Roman" w:cs="Times New Roman"/>
          <w:sz w:val="28"/>
          <w:szCs w:val="28"/>
        </w:rPr>
        <w:t>Ensinam, ainda:</w:t>
      </w:r>
    </w:p>
    <w:p w:rsidR="000709E3" w:rsidRPr="000B0D76" w:rsidRDefault="000709E3" w:rsidP="000B0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9E3" w:rsidRPr="000B0D76" w:rsidRDefault="000709E3" w:rsidP="000B0D7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0D76">
        <w:rPr>
          <w:rFonts w:ascii="Times New Roman" w:hAnsi="Times New Roman" w:cs="Times New Roman"/>
          <w:i/>
          <w:sz w:val="28"/>
          <w:szCs w:val="28"/>
        </w:rPr>
        <w:t>“Não é apenas o fato incontroverso do CPC, art. 334, II e III [atual 374, II</w:t>
      </w:r>
      <w:proofErr w:type="gramStart"/>
      <w:r w:rsidRPr="000B0D76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e III], que é aquele afirmado por uma parte e não contestado pela outra. Este contém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umPlus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caracterizado pela impossibilidade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deseu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 xml:space="preserve"> desconhecimento pela parte que deduz suas alegações no processo. O litigante temerário age com má-fé, já que busca êxito que sabe ser indevido. A imprudência ou simples imperícia, mesmo não configurando lide temerária, caracteriza imprudência grave, vez que decorre de erro inescusável, o que, segundo </w:t>
      </w:r>
      <w:proofErr w:type="spellStart"/>
      <w:r w:rsidRPr="000B0D76">
        <w:rPr>
          <w:rFonts w:ascii="Times New Roman" w:hAnsi="Times New Roman" w:cs="Times New Roman"/>
          <w:i/>
          <w:sz w:val="28"/>
          <w:szCs w:val="28"/>
        </w:rPr>
        <w:t>Mortara</w:t>
      </w:r>
      <w:proofErr w:type="spellEnd"/>
      <w:r w:rsidRPr="000B0D76">
        <w:rPr>
          <w:rFonts w:ascii="Times New Roman" w:hAnsi="Times New Roman" w:cs="Times New Roman"/>
          <w:i/>
          <w:sz w:val="28"/>
          <w:szCs w:val="28"/>
        </w:rPr>
        <w:t>, não permite hesitação  do Magistrado em considerar a má-fé.”</w:t>
      </w:r>
    </w:p>
    <w:p w:rsidR="000709E3" w:rsidRPr="000B0D76" w:rsidRDefault="000709E3" w:rsidP="000B0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9E3" w:rsidRP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09E3" w:rsidRPr="000B0D76">
        <w:rPr>
          <w:rFonts w:ascii="Times New Roman" w:hAnsi="Times New Roman" w:cs="Times New Roman"/>
          <w:sz w:val="28"/>
          <w:szCs w:val="28"/>
        </w:rPr>
        <w:t>Em casos como esses, os Tribunais têm decidido pela condenação.</w:t>
      </w:r>
    </w:p>
    <w:p w:rsid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09E3" w:rsidRPr="000B0D76">
        <w:rPr>
          <w:rFonts w:ascii="Times New Roman" w:hAnsi="Times New Roman" w:cs="Times New Roman"/>
          <w:sz w:val="28"/>
          <w:szCs w:val="28"/>
        </w:rPr>
        <w:t xml:space="preserve">Ante o exposto e reiterando os termos contidos na </w:t>
      </w:r>
      <w:proofErr w:type="spellStart"/>
      <w:r w:rsidR="000709E3" w:rsidRPr="000B0D76">
        <w:rPr>
          <w:rFonts w:ascii="Times New Roman" w:hAnsi="Times New Roman" w:cs="Times New Roman"/>
          <w:sz w:val="28"/>
          <w:szCs w:val="28"/>
        </w:rPr>
        <w:t>exordial</w:t>
      </w:r>
      <w:proofErr w:type="spellEnd"/>
      <w:r w:rsidR="000709E3" w:rsidRPr="000B0D76">
        <w:rPr>
          <w:rFonts w:ascii="Times New Roman" w:hAnsi="Times New Roman" w:cs="Times New Roman"/>
          <w:sz w:val="28"/>
          <w:szCs w:val="28"/>
        </w:rPr>
        <w:t>, espera</w:t>
      </w:r>
      <w:proofErr w:type="gramStart"/>
      <w:r w:rsidR="000709E3" w:rsidRPr="000B0D7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709E3" w:rsidRPr="000B0D76">
        <w:rPr>
          <w:rFonts w:ascii="Times New Roman" w:hAnsi="Times New Roman" w:cs="Times New Roman"/>
          <w:sz w:val="28"/>
          <w:szCs w:val="28"/>
        </w:rPr>
        <w:t>a autora o afastamento das preliminares nos termos desta réplica e, reconhecida a legitimidade do réu, seja a ação julgada procedente, condenado o réu em custas, despesas processuais, honorários de advogado e litigância de má-fé em multa de 10% sobre o valor da causa (CPC art. 81, caput), por ser medida de inteira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9E3" w:rsidRPr="000B0D76">
        <w:rPr>
          <w:rFonts w:ascii="Times New Roman" w:hAnsi="Times New Roman" w:cs="Times New Roman"/>
          <w:sz w:val="28"/>
          <w:szCs w:val="28"/>
        </w:rPr>
        <w:t>justiça!</w:t>
      </w:r>
    </w:p>
    <w:p w:rsidR="000B0D76" w:rsidRDefault="000B0D76" w:rsidP="000B0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0D76" w:rsidRDefault="000B0D76" w:rsidP="000B0D76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B0D76" w:rsidRDefault="000B0D76" w:rsidP="000B0D7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0B0D76" w:rsidRDefault="000B0D76" w:rsidP="000B0D76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0B0D76" w:rsidRDefault="000B0D76" w:rsidP="000B0D7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0B0D76" w:rsidRDefault="000B0D76" w:rsidP="000B0D7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0B0D76" w:rsidRDefault="000B0D76" w:rsidP="000B0D76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0B0D76" w:rsidRDefault="000B0D76" w:rsidP="000B0D76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0B0D76" w:rsidRDefault="000B0D76" w:rsidP="000B0D7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0709E3" w:rsidRPr="000B0D76" w:rsidRDefault="000709E3" w:rsidP="000B0D76">
      <w:pPr>
        <w:jc w:val="both"/>
        <w:rPr>
          <w:rFonts w:ascii="Times New Roman" w:hAnsi="Times New Roman" w:cs="Times New Roman"/>
          <w:sz w:val="28"/>
          <w:szCs w:val="28"/>
        </w:rPr>
      </w:pPr>
      <w:r w:rsidRPr="000B0D76">
        <w:rPr>
          <w:rFonts w:ascii="Times New Roman" w:hAnsi="Times New Roman" w:cs="Times New Roman"/>
          <w:sz w:val="28"/>
          <w:szCs w:val="28"/>
        </w:rPr>
        <w:t>Documentos: (...)</w:t>
      </w:r>
    </w:p>
    <w:sectPr w:rsidR="000709E3" w:rsidRPr="000B0D76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A36" w:rsidRDefault="00121A36" w:rsidP="002B3F60">
      <w:pPr>
        <w:spacing w:after="0" w:line="240" w:lineRule="auto"/>
      </w:pPr>
      <w:r>
        <w:separator/>
      </w:r>
    </w:p>
  </w:endnote>
  <w:endnote w:type="continuationSeparator" w:id="1">
    <w:p w:rsidR="00121A36" w:rsidRDefault="00121A36" w:rsidP="002B3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FA" w:rsidRDefault="005C56B8">
    <w:pPr>
      <w:pStyle w:val="Corpodetexto"/>
      <w:spacing w:before="0" w:line="14" w:lineRule="auto"/>
      <w:ind w:left="0"/>
      <w:rPr>
        <w:sz w:val="20"/>
      </w:rPr>
    </w:pPr>
    <w:r w:rsidRPr="005C56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D677FA" w:rsidRDefault="000B0D76" w:rsidP="008219E3">
                <w:pPr>
                  <w:spacing w:line="326" w:lineRule="exact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A36" w:rsidRDefault="00121A36" w:rsidP="002B3F60">
      <w:pPr>
        <w:spacing w:after="0" w:line="240" w:lineRule="auto"/>
      </w:pPr>
      <w:r>
        <w:separator/>
      </w:r>
    </w:p>
  </w:footnote>
  <w:footnote w:type="continuationSeparator" w:id="1">
    <w:p w:rsidR="00121A36" w:rsidRDefault="00121A36" w:rsidP="002B3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37BFC"/>
    <w:multiLevelType w:val="hybridMultilevel"/>
    <w:tmpl w:val="91D63202"/>
    <w:lvl w:ilvl="0" w:tplc="D4E4E310">
      <w:start w:val="1"/>
      <w:numFmt w:val="upperRoman"/>
      <w:lvlText w:val="%1"/>
      <w:lvlJc w:val="left"/>
      <w:pPr>
        <w:ind w:left="528" w:hanging="151"/>
        <w:jc w:val="left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72883C62">
      <w:start w:val="1"/>
      <w:numFmt w:val="bullet"/>
      <w:lvlText w:val="•"/>
      <w:lvlJc w:val="left"/>
      <w:pPr>
        <w:ind w:left="1334" w:hanging="151"/>
      </w:pPr>
      <w:rPr>
        <w:rFonts w:hint="default"/>
      </w:rPr>
    </w:lvl>
    <w:lvl w:ilvl="2" w:tplc="FB220C2A">
      <w:start w:val="1"/>
      <w:numFmt w:val="bullet"/>
      <w:lvlText w:val="•"/>
      <w:lvlJc w:val="left"/>
      <w:pPr>
        <w:ind w:left="2149" w:hanging="151"/>
      </w:pPr>
      <w:rPr>
        <w:rFonts w:hint="default"/>
      </w:rPr>
    </w:lvl>
    <w:lvl w:ilvl="3" w:tplc="FBD856EE">
      <w:start w:val="1"/>
      <w:numFmt w:val="bullet"/>
      <w:lvlText w:val="•"/>
      <w:lvlJc w:val="left"/>
      <w:pPr>
        <w:ind w:left="2963" w:hanging="151"/>
      </w:pPr>
      <w:rPr>
        <w:rFonts w:hint="default"/>
      </w:rPr>
    </w:lvl>
    <w:lvl w:ilvl="4" w:tplc="555ABC94">
      <w:start w:val="1"/>
      <w:numFmt w:val="bullet"/>
      <w:lvlText w:val="•"/>
      <w:lvlJc w:val="left"/>
      <w:pPr>
        <w:ind w:left="3778" w:hanging="151"/>
      </w:pPr>
      <w:rPr>
        <w:rFonts w:hint="default"/>
      </w:rPr>
    </w:lvl>
    <w:lvl w:ilvl="5" w:tplc="12DA8380">
      <w:start w:val="1"/>
      <w:numFmt w:val="bullet"/>
      <w:lvlText w:val="•"/>
      <w:lvlJc w:val="left"/>
      <w:pPr>
        <w:ind w:left="4592" w:hanging="151"/>
      </w:pPr>
      <w:rPr>
        <w:rFonts w:hint="default"/>
      </w:rPr>
    </w:lvl>
    <w:lvl w:ilvl="6" w:tplc="6B6CAB0A">
      <w:start w:val="1"/>
      <w:numFmt w:val="bullet"/>
      <w:lvlText w:val="•"/>
      <w:lvlJc w:val="left"/>
      <w:pPr>
        <w:ind w:left="5407" w:hanging="151"/>
      </w:pPr>
      <w:rPr>
        <w:rFonts w:hint="default"/>
      </w:rPr>
    </w:lvl>
    <w:lvl w:ilvl="7" w:tplc="51E419B8">
      <w:start w:val="1"/>
      <w:numFmt w:val="bullet"/>
      <w:lvlText w:val="•"/>
      <w:lvlJc w:val="left"/>
      <w:pPr>
        <w:ind w:left="6221" w:hanging="151"/>
      </w:pPr>
      <w:rPr>
        <w:rFonts w:hint="default"/>
      </w:rPr>
    </w:lvl>
    <w:lvl w:ilvl="8" w:tplc="14A42A98">
      <w:start w:val="1"/>
      <w:numFmt w:val="bullet"/>
      <w:lvlText w:val="•"/>
      <w:lvlJc w:val="left"/>
      <w:pPr>
        <w:ind w:left="7036" w:hanging="151"/>
      </w:pPr>
      <w:rPr>
        <w:rFonts w:hint="default"/>
      </w:rPr>
    </w:lvl>
  </w:abstractNum>
  <w:abstractNum w:abstractNumId="1">
    <w:nsid w:val="66947E94"/>
    <w:multiLevelType w:val="hybridMultilevel"/>
    <w:tmpl w:val="99D4DFB8"/>
    <w:lvl w:ilvl="0" w:tplc="12E665B8">
      <w:start w:val="1"/>
      <w:numFmt w:val="upperRoman"/>
      <w:lvlText w:val="%1"/>
      <w:lvlJc w:val="left"/>
      <w:pPr>
        <w:ind w:left="363" w:hanging="203"/>
        <w:jc w:val="left"/>
      </w:pPr>
      <w:rPr>
        <w:rFonts w:ascii="Arial" w:eastAsia="Arial" w:hAnsi="Arial" w:cs="Arial" w:hint="default"/>
        <w:i/>
        <w:w w:val="102"/>
        <w:sz w:val="25"/>
        <w:szCs w:val="25"/>
      </w:rPr>
    </w:lvl>
    <w:lvl w:ilvl="1" w:tplc="9D66C91E">
      <w:start w:val="1"/>
      <w:numFmt w:val="bullet"/>
      <w:lvlText w:val="•"/>
      <w:lvlJc w:val="left"/>
      <w:pPr>
        <w:ind w:left="1190" w:hanging="203"/>
      </w:pPr>
      <w:rPr>
        <w:rFonts w:hint="default"/>
      </w:rPr>
    </w:lvl>
    <w:lvl w:ilvl="2" w:tplc="3D2ABE64">
      <w:start w:val="1"/>
      <w:numFmt w:val="bullet"/>
      <w:lvlText w:val="•"/>
      <w:lvlJc w:val="left"/>
      <w:pPr>
        <w:ind w:left="2021" w:hanging="203"/>
      </w:pPr>
      <w:rPr>
        <w:rFonts w:hint="default"/>
      </w:rPr>
    </w:lvl>
    <w:lvl w:ilvl="3" w:tplc="9C4C8BD8">
      <w:start w:val="1"/>
      <w:numFmt w:val="bullet"/>
      <w:lvlText w:val="•"/>
      <w:lvlJc w:val="left"/>
      <w:pPr>
        <w:ind w:left="2851" w:hanging="203"/>
      </w:pPr>
      <w:rPr>
        <w:rFonts w:hint="default"/>
      </w:rPr>
    </w:lvl>
    <w:lvl w:ilvl="4" w:tplc="746250AA">
      <w:start w:val="1"/>
      <w:numFmt w:val="bullet"/>
      <w:lvlText w:val="•"/>
      <w:lvlJc w:val="left"/>
      <w:pPr>
        <w:ind w:left="3682" w:hanging="203"/>
      </w:pPr>
      <w:rPr>
        <w:rFonts w:hint="default"/>
      </w:rPr>
    </w:lvl>
    <w:lvl w:ilvl="5" w:tplc="01A6936C">
      <w:start w:val="1"/>
      <w:numFmt w:val="bullet"/>
      <w:lvlText w:val="•"/>
      <w:lvlJc w:val="left"/>
      <w:pPr>
        <w:ind w:left="4512" w:hanging="203"/>
      </w:pPr>
      <w:rPr>
        <w:rFonts w:hint="default"/>
      </w:rPr>
    </w:lvl>
    <w:lvl w:ilvl="6" w:tplc="38961F86">
      <w:start w:val="1"/>
      <w:numFmt w:val="bullet"/>
      <w:lvlText w:val="•"/>
      <w:lvlJc w:val="left"/>
      <w:pPr>
        <w:ind w:left="5343" w:hanging="203"/>
      </w:pPr>
      <w:rPr>
        <w:rFonts w:hint="default"/>
      </w:rPr>
    </w:lvl>
    <w:lvl w:ilvl="7" w:tplc="BDC606B2">
      <w:start w:val="1"/>
      <w:numFmt w:val="bullet"/>
      <w:lvlText w:val="•"/>
      <w:lvlJc w:val="left"/>
      <w:pPr>
        <w:ind w:left="6173" w:hanging="203"/>
      </w:pPr>
      <w:rPr>
        <w:rFonts w:hint="default"/>
      </w:rPr>
    </w:lvl>
    <w:lvl w:ilvl="8" w:tplc="13F864CC">
      <w:start w:val="1"/>
      <w:numFmt w:val="bullet"/>
      <w:lvlText w:val="•"/>
      <w:lvlJc w:val="left"/>
      <w:pPr>
        <w:ind w:left="7004" w:hanging="20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709E3"/>
    <w:rsid w:val="000709E3"/>
    <w:rsid w:val="000B0D76"/>
    <w:rsid w:val="00121A36"/>
    <w:rsid w:val="001234E7"/>
    <w:rsid w:val="00134AC6"/>
    <w:rsid w:val="002B3F60"/>
    <w:rsid w:val="003E5118"/>
    <w:rsid w:val="005C56B8"/>
    <w:rsid w:val="00750A63"/>
    <w:rsid w:val="00772FE2"/>
    <w:rsid w:val="007A5AD2"/>
    <w:rsid w:val="008219E3"/>
    <w:rsid w:val="0085146A"/>
    <w:rsid w:val="00A20D77"/>
    <w:rsid w:val="00A31455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0709E3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0709E3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0709E3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709E3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0709E3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821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19E3"/>
  </w:style>
  <w:style w:type="paragraph" w:styleId="Rodap">
    <w:name w:val="footer"/>
    <w:basedOn w:val="Normal"/>
    <w:link w:val="RodapChar"/>
    <w:uiPriority w:val="99"/>
    <w:semiHidden/>
    <w:unhideWhenUsed/>
    <w:rsid w:val="00821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19E3"/>
  </w:style>
  <w:style w:type="paragraph" w:customStyle="1" w:styleId="Corpodotexto">
    <w:name w:val="Corpo do texto"/>
    <w:basedOn w:val="Normal"/>
    <w:uiPriority w:val="1"/>
    <w:qFormat/>
    <w:rsid w:val="000B0D76"/>
    <w:pPr>
      <w:widowControl w:val="0"/>
      <w:suppressAutoHyphens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1398</Words>
  <Characters>7550</Characters>
  <Application>Microsoft Office Word</Application>
  <DocSecurity>0</DocSecurity>
  <Lines>62</Lines>
  <Paragraphs>17</Paragraphs>
  <ScaleCrop>false</ScaleCrop>
  <Company/>
  <LinksUpToDate>false</LinksUpToDate>
  <CharactersWithSpaces>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2016-03-15T02:05:00Z</dcterms:created>
  <dcterms:modified xsi:type="dcterms:W3CDTF">2016-03-20T17:46:00Z</dcterms:modified>
</cp:coreProperties>
</file>